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54" w:rsidRDefault="00712A54">
      <w:pPr>
        <w:rPr>
          <w:lang w:val="en-US"/>
        </w:rPr>
      </w:pPr>
    </w:p>
    <w:tbl>
      <w:tblPr>
        <w:tblStyle w:val="Grigliatabella"/>
        <w:tblW w:w="14850" w:type="dxa"/>
        <w:tblLayout w:type="fixed"/>
        <w:tblLook w:val="04A0"/>
      </w:tblPr>
      <w:tblGrid>
        <w:gridCol w:w="562"/>
        <w:gridCol w:w="2857"/>
        <w:gridCol w:w="1367"/>
        <w:gridCol w:w="1491"/>
        <w:gridCol w:w="2857"/>
        <w:gridCol w:w="897"/>
        <w:gridCol w:w="1961"/>
        <w:gridCol w:w="2858"/>
      </w:tblGrid>
      <w:tr w:rsidR="00712A54">
        <w:trPr>
          <w:trHeight w:val="297"/>
        </w:trPr>
        <w:tc>
          <w:tcPr>
            <w:tcW w:w="1485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Disciplina – INGLESE - ISTITUTI TECNICO / PROFESSIONALE</w:t>
            </w:r>
          </w:p>
        </w:tc>
      </w:tr>
      <w:tr w:rsidR="00712A54">
        <w:trPr>
          <w:trHeight w:val="273"/>
        </w:trPr>
        <w:tc>
          <w:tcPr>
            <w:tcW w:w="14850" w:type="dxa"/>
            <w:gridSpan w:val="8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Competenza chiave europea – Comunicare in lingua straniera</w:t>
            </w:r>
          </w:p>
        </w:tc>
      </w:tr>
      <w:tr w:rsidR="00712A54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4288" w:type="dxa"/>
            <w:gridSpan w:val="7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2° biennio</w:t>
            </w:r>
          </w:p>
        </w:tc>
      </w:tr>
      <w:tr w:rsidR="00712A54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4224" w:type="dxa"/>
            <w:gridSpan w:val="2"/>
            <w:shd w:val="clear" w:color="auto" w:fill="FDE9D9" w:themeFill="accent6" w:themeFillTint="33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Competenze specifiche</w:t>
            </w:r>
          </w:p>
        </w:tc>
        <w:tc>
          <w:tcPr>
            <w:tcW w:w="5245" w:type="dxa"/>
            <w:gridSpan w:val="3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819" w:type="dxa"/>
            <w:gridSpan w:val="2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Abilità</w:t>
            </w:r>
          </w:p>
        </w:tc>
      </w:tr>
      <w:tr w:rsidR="00712A54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III</w:t>
            </w: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A</w:t>
            </w: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N</w:t>
            </w: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N</w:t>
            </w:r>
          </w:p>
          <w:p w:rsidR="00712A54" w:rsidRDefault="008F784F">
            <w:pPr>
              <w:rPr>
                <w:sz w:val="20"/>
                <w:szCs w:val="20"/>
                <w:highlight w:val="magenta"/>
                <w:lang w:eastAsia="it-IT"/>
              </w:rPr>
            </w:pPr>
            <w:r>
              <w:rPr>
                <w:sz w:val="20"/>
                <w:szCs w:val="20"/>
                <w:highlight w:val="magenta"/>
                <w:lang w:eastAsia="it-IT"/>
              </w:rPr>
              <w:t>O</w:t>
            </w: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highlight w:val="magenta"/>
                <w:lang w:eastAsia="it-IT"/>
              </w:rPr>
            </w:pPr>
          </w:p>
        </w:tc>
        <w:tc>
          <w:tcPr>
            <w:tcW w:w="4224" w:type="dxa"/>
            <w:gridSpan w:val="2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pStyle w:val="Paragrafoelenco1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Padroneggiare la lingua per scopi comunicativi e utilizzare i linguaggi settoriali relativi ai percorsi di studi o, per interagire in diversi ambiti e contesti professionali a livello B2 del quadro comune europeo di riferimento per le lingue (CEF)</w:t>
            </w:r>
          </w:p>
          <w:p w:rsidR="00712A54" w:rsidRDefault="008F784F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144"/>
              <w:jc w:val="both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utilizzare e produrre strumenti di comunicazione visiva e multimediale, anche con riferimento alle strategie espressive e agli strumenti tecnici della comunicazione in rete</w:t>
            </w:r>
          </w:p>
          <w:p w:rsidR="00712A54" w:rsidRDefault="008F784F">
            <w:pPr>
              <w:numPr>
                <w:ilvl w:val="0"/>
                <w:numId w:val="1"/>
              </w:numPr>
              <w:tabs>
                <w:tab w:val="left" w:pos="432"/>
              </w:tabs>
              <w:spacing w:before="72" w:after="0" w:line="230" w:lineRule="exact"/>
              <w:jc w:val="both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redigere relazioni tecniche e documentare le attività individuali e di gruppo relative a situazioni professionali</w:t>
            </w:r>
          </w:p>
          <w:p w:rsidR="00712A54" w:rsidRDefault="008F784F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432"/>
              <w:jc w:val="both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individuare e utilizzare gli strumenti di comunicazione e di team </w:t>
            </w:r>
            <w:proofErr w:type="spellStart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working</w:t>
            </w:r>
            <w:proofErr w:type="spellEnd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 più appropriati per intervenire nei contesti organizzativi e professionali di riferimento</w:t>
            </w:r>
          </w:p>
          <w:p w:rsidR="00712A54" w:rsidRDefault="00712A54">
            <w:pPr>
              <w:pStyle w:val="Paragrafoelenco1"/>
              <w:rPr>
                <w:sz w:val="20"/>
                <w:szCs w:val="20"/>
                <w:lang w:eastAsia="it-IT"/>
              </w:rPr>
            </w:pPr>
          </w:p>
        </w:tc>
        <w:tc>
          <w:tcPr>
            <w:tcW w:w="5245" w:type="dxa"/>
            <w:gridSpan w:val="3"/>
          </w:tcPr>
          <w:p w:rsidR="00712A54" w:rsidRDefault="008F784F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Funzioni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i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Describing past actions over a period of time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i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Expressing intention and purpose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i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Describing past habits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i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Eliciting further information and expansion of  ideas and opinions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i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Making suggestions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i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Expressing possibility and uncertainty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i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Expressing agreement and disagreement</w:t>
            </w:r>
          </w:p>
          <w:p w:rsidR="00712A54" w:rsidRDefault="008F784F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Grammatica </w:t>
            </w:r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Presentperfectcontinuos</w:t>
            </w:r>
            <w:proofErr w:type="spellEnd"/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Second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conditional</w:t>
            </w:r>
            <w:proofErr w:type="spellEnd"/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Used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to</w:t>
            </w:r>
            <w:proofErr w:type="spellEnd"/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Relative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clauses</w:t>
            </w:r>
            <w:proofErr w:type="spellEnd"/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Modals</w:t>
            </w:r>
            <w:proofErr w:type="spellEnd"/>
          </w:p>
          <w:p w:rsidR="00712A54" w:rsidRDefault="008F784F">
            <w:pPr>
              <w:pStyle w:val="ParaAttribute2"/>
              <w:numPr>
                <w:ilvl w:val="0"/>
                <w:numId w:val="2"/>
              </w:numPr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Discourseconnectors</w:t>
            </w:r>
            <w:proofErr w:type="spellEnd"/>
          </w:p>
          <w:p w:rsidR="00712A54" w:rsidRDefault="008F784F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Lessico</w:t>
            </w:r>
          </w:p>
          <w:p w:rsidR="00712A54" w:rsidRDefault="008F784F">
            <w:pPr>
              <w:pStyle w:val="ParaAttribute2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Education</w:t>
            </w:r>
            <w:proofErr w:type="spellEnd"/>
          </w:p>
          <w:p w:rsidR="00712A54" w:rsidRDefault="008F784F">
            <w:pPr>
              <w:pStyle w:val="ParaAttribute2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National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customs</w:t>
            </w:r>
            <w:proofErr w:type="spellEnd"/>
          </w:p>
          <w:p w:rsidR="00712A54" w:rsidRDefault="008F784F">
            <w:pPr>
              <w:pStyle w:val="ParaAttribute2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Village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 and city life</w:t>
            </w:r>
          </w:p>
          <w:p w:rsidR="00712A54" w:rsidRDefault="008F784F">
            <w:pPr>
              <w:pStyle w:val="ParaAttribute2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National produce and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products</w:t>
            </w:r>
            <w:proofErr w:type="spellEnd"/>
          </w:p>
          <w:p w:rsidR="00712A54" w:rsidRDefault="008F784F">
            <w:pPr>
              <w:pStyle w:val="ParaAttribute2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Earlymemories</w:t>
            </w:r>
            <w:proofErr w:type="spellEnd"/>
          </w:p>
          <w:p w:rsidR="00712A54" w:rsidRDefault="008F784F">
            <w:pPr>
              <w:pStyle w:val="ParaAttribute2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Pollution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 and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recycling</w:t>
            </w:r>
            <w:proofErr w:type="spellEnd"/>
          </w:p>
          <w:p w:rsidR="00712A54" w:rsidRDefault="008F784F">
            <w:pPr>
              <w:pStyle w:val="ParaAttribute2"/>
              <w:rPr>
                <w:rFonts w:asciiTheme="minorHAnsi" w:hAnsiTheme="minorHAnsi"/>
                <w:i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/>
                <w:i/>
                <w:sz w:val="22"/>
                <w:szCs w:val="22"/>
              </w:rPr>
              <w:t>Microlingua</w:t>
            </w:r>
            <w:proofErr w:type="spellEnd"/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/ Civiltà</w:t>
            </w:r>
          </w:p>
          <w:p w:rsidR="00712A54" w:rsidRDefault="008F784F">
            <w:pPr>
              <w:pStyle w:val="ParaAttribute2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Arial Narrow" w:hAnsiTheme="minorHAnsi"/>
                <w:color w:val="000000"/>
                <w:sz w:val="22"/>
                <w:szCs w:val="22"/>
              </w:rPr>
              <w:t xml:space="preserve">Aspetti comunicativi, socio-linguistici e paralinguistici della interazione e della </w:t>
            </w:r>
            <w:r>
              <w:rPr>
                <w:rFonts w:asciiTheme="minorHAnsi" w:eastAsia="Arial Narrow" w:hAnsiTheme="minorHAnsi"/>
                <w:color w:val="000000"/>
                <w:sz w:val="22"/>
                <w:szCs w:val="22"/>
              </w:rPr>
              <w:lastRenderedPageBreak/>
              <w:t>produzione orale in relazione al contesto e agli interlocutori'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72" w:after="0" w:line="231" w:lineRule="exact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Strategie compensative nell'interazione orale'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72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Strutture morfosintattiche, ritmo e intonazione della frase, adeguati al contesto comunicativo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792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Strategie per la comprensione globale e selettiva di testi relativamente complessi, scritti, orali e multimediali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Caratteristiche delle principali tipologie testuali, comprese quelle tecnico-professionali; fattori di coerenza e coesione del discorso'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Lessico e fraseologia idiomatica frequenti relativi ad argomenti di interesse generale, di studio o di lavoro; varietà espressive e di registro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Tecniche d'uso dei dizionari, anche settoriali, multimediali e in rete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Aspetti socio-culturali della lingua inglese e dei Paesi anglofoni</w:t>
            </w:r>
          </w:p>
        </w:tc>
        <w:tc>
          <w:tcPr>
            <w:tcW w:w="4819" w:type="dxa"/>
            <w:gridSpan w:val="2"/>
            <w:vMerge w:val="restart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after="0" w:line="240" w:lineRule="auto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Interagire con relativa spontaneità in brevi conversazioni su argomenti familiari inerenti la sfera personale, lo studio o il lavoro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72" w:after="0" w:line="231" w:lineRule="exact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Utilizzare strategie compensative nell'interazione orale'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Distinguere e utilizzare le principali tipologie testuali, comprese quelle tecnico-professionali, in base alle costanti che le caratterizzano'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Produrre testi per esprimere in modo chiaro e semplice opinioni, intenzioni, ipotesi e descrivere esperienze e processi'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Comprendere idee principali e specifici dettagli di testi relativamente complessi, inerenti la sfera personale, l'attualità, il lavoro o il settore di </w:t>
            </w:r>
            <w:proofErr w:type="spellStart"/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indirizzo'</w:t>
            </w:r>
            <w:proofErr w:type="spellEnd"/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Comprendere globalmente, utilizzando appropriate strategie, messaggi radio-televisivi e filmati divulgativi su tematiche note'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after="0" w:line="232" w:lineRule="exact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 xml:space="preserve">Produrre brevi relazioni, sintesi e commenti coerenti e coesi, anche con l'ausilio di strumenti multimediali, utilizzando il </w:t>
            </w: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lessico appropriato'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 xml:space="preserve">Utilizzare in autonomia i dizionari ai fini di una scelta lessicale adeguata al contesto.  </w:t>
            </w:r>
          </w:p>
        </w:tc>
      </w:tr>
      <w:tr w:rsidR="00712A54">
        <w:trPr>
          <w:trHeight w:val="1701"/>
        </w:trPr>
        <w:tc>
          <w:tcPr>
            <w:tcW w:w="562" w:type="dxa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IV</w:t>
            </w: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A</w:t>
            </w: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N</w:t>
            </w: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N</w:t>
            </w:r>
          </w:p>
          <w:p w:rsidR="00712A54" w:rsidRDefault="008F784F">
            <w:pPr>
              <w:rPr>
                <w:sz w:val="20"/>
                <w:szCs w:val="20"/>
                <w:lang w:val="en-US" w:eastAsia="it-IT"/>
              </w:rPr>
            </w:pPr>
            <w:r>
              <w:rPr>
                <w:sz w:val="20"/>
                <w:szCs w:val="20"/>
                <w:lang w:val="en-US" w:eastAsia="it-IT"/>
              </w:rPr>
              <w:t>O</w:t>
            </w: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</w:tc>
        <w:tc>
          <w:tcPr>
            <w:tcW w:w="4224" w:type="dxa"/>
            <w:gridSpan w:val="2"/>
          </w:tcPr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val="en-US" w:eastAsia="it-IT"/>
              </w:rPr>
            </w:pPr>
          </w:p>
        </w:tc>
        <w:tc>
          <w:tcPr>
            <w:tcW w:w="5245" w:type="dxa"/>
            <w:gridSpan w:val="3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Funzioni</w:t>
            </w:r>
          </w:p>
          <w:p w:rsidR="00712A54" w:rsidRDefault="008F784F">
            <w:pPr>
              <w:pStyle w:val="Paragrafoelenco1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proofErr w:type="spellStart"/>
            <w:r>
              <w:rPr>
                <w:sz w:val="20"/>
                <w:szCs w:val="20"/>
                <w:lang w:eastAsia="it-IT"/>
              </w:rPr>
              <w:t>Expressingimpossibility</w:t>
            </w:r>
            <w:proofErr w:type="spellEnd"/>
          </w:p>
          <w:p w:rsidR="00712A54" w:rsidRDefault="008F784F">
            <w:pPr>
              <w:pStyle w:val="Paragrafoelenco1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proofErr w:type="spellStart"/>
            <w:r>
              <w:rPr>
                <w:sz w:val="20"/>
                <w:szCs w:val="20"/>
                <w:lang w:eastAsia="it-IT"/>
              </w:rPr>
              <w:t>Reporting</w:t>
            </w:r>
            <w:proofErr w:type="spellEnd"/>
            <w:r>
              <w:rPr>
                <w:sz w:val="20"/>
                <w:szCs w:val="20"/>
                <w:lang w:eastAsia="it-IT"/>
              </w:rPr>
              <w:t xml:space="preserve"> the </w:t>
            </w:r>
            <w:proofErr w:type="spellStart"/>
            <w:r>
              <w:rPr>
                <w:sz w:val="20"/>
                <w:szCs w:val="20"/>
                <w:lang w:eastAsia="it-IT"/>
              </w:rPr>
              <w:t>conversation</w:t>
            </w:r>
            <w:proofErr w:type="spellEnd"/>
            <w:r>
              <w:rPr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it-IT"/>
              </w:rPr>
              <w:t>ofothers</w:t>
            </w:r>
            <w:proofErr w:type="spellEnd"/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Grammatica</w:t>
            </w:r>
          </w:p>
          <w:p w:rsidR="00712A54" w:rsidRDefault="008F784F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Passive </w:t>
            </w:r>
            <w:proofErr w:type="spellStart"/>
            <w:r>
              <w:rPr>
                <w:sz w:val="20"/>
                <w:szCs w:val="20"/>
                <w:lang w:eastAsia="it-IT"/>
              </w:rPr>
              <w:t>forms</w:t>
            </w:r>
            <w:proofErr w:type="spellEnd"/>
          </w:p>
          <w:p w:rsidR="00712A54" w:rsidRDefault="008F784F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proofErr w:type="spellStart"/>
            <w:r>
              <w:rPr>
                <w:sz w:val="20"/>
                <w:szCs w:val="20"/>
                <w:lang w:eastAsia="it-IT"/>
              </w:rPr>
              <w:t>Third</w:t>
            </w:r>
            <w:proofErr w:type="spellEnd"/>
            <w:r>
              <w:rPr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it-IT"/>
              </w:rPr>
              <w:t>conditional</w:t>
            </w:r>
            <w:proofErr w:type="spellEnd"/>
          </w:p>
          <w:p w:rsidR="00712A54" w:rsidRDefault="008F784F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proofErr w:type="spellStart"/>
            <w:r>
              <w:rPr>
                <w:sz w:val="20"/>
                <w:szCs w:val="20"/>
                <w:lang w:eastAsia="it-IT"/>
              </w:rPr>
              <w:t>Pastperfect</w:t>
            </w:r>
            <w:proofErr w:type="spellEnd"/>
            <w:r>
              <w:rPr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it-IT"/>
              </w:rPr>
              <w:t>tense</w:t>
            </w:r>
            <w:proofErr w:type="spellEnd"/>
          </w:p>
          <w:p w:rsidR="00712A54" w:rsidRDefault="008F784F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proofErr w:type="spellStart"/>
            <w:r>
              <w:rPr>
                <w:sz w:val="20"/>
                <w:szCs w:val="20"/>
                <w:lang w:eastAsia="it-IT"/>
              </w:rPr>
              <w:t>Reportedspeech</w:t>
            </w:r>
            <w:proofErr w:type="spellEnd"/>
          </w:p>
          <w:p w:rsidR="00712A54" w:rsidRDefault="008F784F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proofErr w:type="spellStart"/>
            <w:r>
              <w:rPr>
                <w:sz w:val="20"/>
                <w:szCs w:val="20"/>
                <w:lang w:eastAsia="it-IT"/>
              </w:rPr>
              <w:t>Linkingexpressions</w:t>
            </w:r>
            <w:proofErr w:type="spellEnd"/>
          </w:p>
          <w:p w:rsidR="00712A54" w:rsidRDefault="008F784F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proofErr w:type="spellStart"/>
            <w:r>
              <w:rPr>
                <w:sz w:val="20"/>
                <w:szCs w:val="20"/>
                <w:lang w:eastAsia="it-IT"/>
              </w:rPr>
              <w:t>Verbpatterns</w:t>
            </w:r>
            <w:proofErr w:type="spellEnd"/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Lessico</w:t>
            </w:r>
          </w:p>
          <w:p w:rsidR="00712A54" w:rsidRDefault="008F784F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Society  and living </w:t>
            </w:r>
            <w:proofErr w:type="spellStart"/>
            <w:r>
              <w:rPr>
                <w:sz w:val="20"/>
                <w:szCs w:val="20"/>
                <w:lang w:eastAsia="it-IT"/>
              </w:rPr>
              <w:t>standards</w:t>
            </w:r>
            <w:proofErr w:type="spellEnd"/>
          </w:p>
          <w:p w:rsidR="00712A54" w:rsidRDefault="008F784F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Personal </w:t>
            </w:r>
            <w:proofErr w:type="spellStart"/>
            <w:r>
              <w:rPr>
                <w:sz w:val="20"/>
                <w:szCs w:val="20"/>
                <w:lang w:eastAsia="it-IT"/>
              </w:rPr>
              <w:t>values</w:t>
            </w:r>
            <w:proofErr w:type="spellEnd"/>
            <w:r>
              <w:rPr>
                <w:sz w:val="20"/>
                <w:szCs w:val="20"/>
                <w:lang w:eastAsia="it-IT"/>
              </w:rPr>
              <w:t xml:space="preserve"> and </w:t>
            </w:r>
            <w:proofErr w:type="spellStart"/>
            <w:r>
              <w:rPr>
                <w:sz w:val="20"/>
                <w:szCs w:val="20"/>
                <w:lang w:eastAsia="it-IT"/>
              </w:rPr>
              <w:t>ideals</w:t>
            </w:r>
            <w:proofErr w:type="spellEnd"/>
          </w:p>
          <w:p w:rsidR="00712A54" w:rsidRDefault="008F784F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The world of work</w:t>
            </w:r>
          </w:p>
          <w:p w:rsidR="00712A54" w:rsidRDefault="008F784F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proofErr w:type="spellStart"/>
            <w:r>
              <w:rPr>
                <w:sz w:val="20"/>
                <w:szCs w:val="20"/>
                <w:lang w:eastAsia="it-IT"/>
              </w:rPr>
              <w:t>Unexplainedphenomena</w:t>
            </w:r>
            <w:proofErr w:type="spellEnd"/>
            <w:r>
              <w:rPr>
                <w:sz w:val="20"/>
                <w:szCs w:val="20"/>
                <w:lang w:eastAsia="it-IT"/>
              </w:rPr>
              <w:t xml:space="preserve"> and </w:t>
            </w:r>
            <w:proofErr w:type="spellStart"/>
            <w:r>
              <w:rPr>
                <w:sz w:val="20"/>
                <w:szCs w:val="20"/>
                <w:lang w:eastAsia="it-IT"/>
              </w:rPr>
              <w:t>events</w:t>
            </w:r>
            <w:proofErr w:type="spellEnd"/>
          </w:p>
          <w:p w:rsidR="00712A54" w:rsidRDefault="008F784F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lastRenderedPageBreak/>
              <w:t xml:space="preserve">National </w:t>
            </w:r>
            <w:proofErr w:type="spellStart"/>
            <w:r>
              <w:rPr>
                <w:sz w:val="20"/>
                <w:szCs w:val="20"/>
                <w:lang w:eastAsia="it-IT"/>
              </w:rPr>
              <w:t>environmentsconcerns</w:t>
            </w:r>
            <w:proofErr w:type="spellEnd"/>
          </w:p>
          <w:p w:rsidR="00712A54" w:rsidRDefault="008F784F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Public </w:t>
            </w:r>
            <w:proofErr w:type="spellStart"/>
            <w:r>
              <w:rPr>
                <w:sz w:val="20"/>
                <w:szCs w:val="20"/>
                <w:lang w:eastAsia="it-IT"/>
              </w:rPr>
              <w:t>figurespast</w:t>
            </w:r>
            <w:proofErr w:type="spellEnd"/>
            <w:r>
              <w:rPr>
                <w:sz w:val="20"/>
                <w:szCs w:val="20"/>
                <w:lang w:eastAsia="it-IT"/>
              </w:rPr>
              <w:t xml:space="preserve"> and </w:t>
            </w:r>
            <w:proofErr w:type="spellStart"/>
            <w:r>
              <w:rPr>
                <w:sz w:val="20"/>
                <w:szCs w:val="20"/>
                <w:lang w:eastAsia="it-IT"/>
              </w:rPr>
              <w:t>present</w:t>
            </w:r>
            <w:proofErr w:type="spellEnd"/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proofErr w:type="spellStart"/>
            <w:r>
              <w:rPr>
                <w:sz w:val="20"/>
                <w:szCs w:val="20"/>
                <w:lang w:eastAsia="it-IT"/>
              </w:rPr>
              <w:t>Microlingua</w:t>
            </w:r>
            <w:proofErr w:type="spellEnd"/>
            <w:r>
              <w:rPr>
                <w:sz w:val="20"/>
                <w:szCs w:val="20"/>
                <w:lang w:eastAsia="it-IT"/>
              </w:rPr>
              <w:t xml:space="preserve"> / Civiltà</w:t>
            </w:r>
          </w:p>
          <w:p w:rsidR="00712A54" w:rsidRDefault="008F784F">
            <w:pPr>
              <w:pStyle w:val="ParaAttribute2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Arial Narrow" w:hAnsiTheme="minorHAnsi"/>
                <w:color w:val="000000"/>
                <w:sz w:val="22"/>
                <w:szCs w:val="22"/>
              </w:rPr>
              <w:t>Aspetti comunicativi, socio-linguistici e paralinguistici della interazione e della produzione orale in relazione al contesto e agli interlocutori'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72" w:after="0" w:line="231" w:lineRule="exact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Strategie compensative nell'interazione orale'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72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Strutture morfosintattiche, ritmo e intonazione della frase, adeguati al contesto comunicativo'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792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Strategie per la comprensione globale e selettiva di testi relativamente complessi, scritti, orali e multimediali'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jc w:val="both"/>
              <w:textAlignment w:val="baseline"/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pacing w:val="-2"/>
                <w:sz w:val="20"/>
                <w:szCs w:val="20"/>
                <w:lang w:eastAsia="it-IT"/>
              </w:rPr>
              <w:t>Caratteristiche delle principali tipologie testuali, comprese quelle tecnico-professionali; fattori di coerenza e coesione del discorso'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180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Lessico e fraseologia idiomatica frequenti relativi ad argomenti di interesse generale, di studio o di lavoro; varietà espressive e di registro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684"/>
              <w:textAlignment w:val="baseline"/>
              <w:rPr>
                <w:rFonts w:eastAsia="Arial Narrow"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Tecniche d'uso dei dizionari, anche settoriali, multimediali e in rete</w:t>
            </w:r>
          </w:p>
          <w:p w:rsidR="00712A54" w:rsidRDefault="008F784F">
            <w:pPr>
              <w:pStyle w:val="Paragrafoelenco1"/>
              <w:numPr>
                <w:ilvl w:val="0"/>
                <w:numId w:val="4"/>
              </w:numPr>
              <w:spacing w:before="120" w:after="0" w:line="264" w:lineRule="exact"/>
              <w:ind w:right="684"/>
              <w:textAlignment w:val="baseline"/>
              <w:rPr>
                <w:sz w:val="20"/>
                <w:szCs w:val="20"/>
                <w:lang w:eastAsia="it-IT"/>
              </w:rPr>
            </w:pPr>
            <w:r>
              <w:rPr>
                <w:rFonts w:eastAsia="Arial Narrow"/>
                <w:color w:val="000000"/>
                <w:sz w:val="20"/>
                <w:szCs w:val="20"/>
                <w:lang w:eastAsia="it-IT"/>
              </w:rPr>
              <w:t>Aspetti socio-culturali della lingua inglese e dei Paesi anglofoni</w:t>
            </w:r>
          </w:p>
        </w:tc>
        <w:tc>
          <w:tcPr>
            <w:tcW w:w="4819" w:type="dxa"/>
            <w:gridSpan w:val="2"/>
            <w:vMerge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</w:tr>
      <w:tr w:rsidR="00712A54">
        <w:trPr>
          <w:cantSplit/>
          <w:trHeight w:val="1134"/>
        </w:trPr>
        <w:tc>
          <w:tcPr>
            <w:tcW w:w="562" w:type="dxa"/>
            <w:textDirection w:val="btLr"/>
          </w:tcPr>
          <w:p w:rsidR="00712A54" w:rsidRDefault="008F784F">
            <w:pPr>
              <w:ind w:left="113" w:right="113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lastRenderedPageBreak/>
              <w:t xml:space="preserve">   B E  S</w:t>
            </w:r>
          </w:p>
        </w:tc>
        <w:tc>
          <w:tcPr>
            <w:tcW w:w="14288" w:type="dxa"/>
            <w:gridSpan w:val="7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Per gli alunni che rientrano nella categoria BES il curricolo d’Istituto tenderà a: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•</w:t>
            </w:r>
            <w:r>
              <w:rPr>
                <w:sz w:val="20"/>
                <w:szCs w:val="20"/>
                <w:lang w:eastAsia="it-IT"/>
              </w:rPr>
              <w:tab/>
              <w:t>Valorizzare le capacità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•</w:t>
            </w:r>
            <w:r>
              <w:rPr>
                <w:sz w:val="20"/>
                <w:szCs w:val="20"/>
                <w:lang w:eastAsia="it-IT"/>
              </w:rPr>
              <w:tab/>
              <w:t>Adattare la didattica</w:t>
            </w:r>
          </w:p>
        </w:tc>
      </w:tr>
      <w:tr w:rsidR="00712A54">
        <w:trPr>
          <w:cantSplit/>
          <w:trHeight w:val="1024"/>
        </w:trPr>
        <w:tc>
          <w:tcPr>
            <w:tcW w:w="562" w:type="dxa"/>
            <w:textDirection w:val="btLr"/>
          </w:tcPr>
          <w:p w:rsidR="00712A54" w:rsidRDefault="008F784F">
            <w:pPr>
              <w:ind w:left="113" w:right="113"/>
              <w:jc w:val="center"/>
              <w:rPr>
                <w:sz w:val="16"/>
                <w:szCs w:val="16"/>
                <w:lang w:eastAsia="it-IT"/>
              </w:rPr>
            </w:pPr>
            <w:r>
              <w:rPr>
                <w:b/>
                <w:sz w:val="16"/>
                <w:szCs w:val="16"/>
                <w:lang w:eastAsia="it-IT"/>
              </w:rPr>
              <w:t>orizzontalità</w:t>
            </w:r>
          </w:p>
        </w:tc>
        <w:tc>
          <w:tcPr>
            <w:tcW w:w="14288" w:type="dxa"/>
            <w:gridSpan w:val="7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Teatro: partecipazione a rappresentazioni teatrali in lingua straniera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Cinema: visione di film con tematiche inerenti le </w:t>
            </w:r>
            <w:proofErr w:type="spellStart"/>
            <w:r>
              <w:rPr>
                <w:sz w:val="20"/>
                <w:szCs w:val="20"/>
                <w:lang w:eastAsia="it-IT"/>
              </w:rPr>
              <w:t>uda</w:t>
            </w:r>
            <w:proofErr w:type="spellEnd"/>
            <w:r>
              <w:rPr>
                <w:sz w:val="20"/>
                <w:szCs w:val="20"/>
                <w:lang w:eastAsia="it-IT"/>
              </w:rPr>
              <w:t xml:space="preserve"> programmate</w:t>
            </w:r>
          </w:p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Associazioni / enti / aziende (collegate all’esperienza di alternanza scuola\ lavoro)</w:t>
            </w:r>
          </w:p>
        </w:tc>
      </w:tr>
      <w:tr w:rsidR="00712A54">
        <w:trPr>
          <w:cantSplit/>
          <w:trHeight w:val="1024"/>
        </w:trPr>
        <w:tc>
          <w:tcPr>
            <w:tcW w:w="562" w:type="dxa"/>
            <w:textDirection w:val="btLr"/>
          </w:tcPr>
          <w:p w:rsidR="00712A54" w:rsidRDefault="008F784F">
            <w:pPr>
              <w:ind w:left="113" w:right="113"/>
              <w:rPr>
                <w:b/>
                <w:sz w:val="16"/>
                <w:szCs w:val="16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lastRenderedPageBreak/>
              <w:t>verticalità</w:t>
            </w:r>
          </w:p>
        </w:tc>
        <w:tc>
          <w:tcPr>
            <w:tcW w:w="14288" w:type="dxa"/>
            <w:gridSpan w:val="7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Continuità con il primo biennio: visione del curricolo</w:t>
            </w: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Percorsi di accompagnamento e orientamento verso il mondo del lavoro e l’università.</w:t>
            </w:r>
          </w:p>
        </w:tc>
      </w:tr>
      <w:tr w:rsidR="00712A54">
        <w:trPr>
          <w:cantSplit/>
          <w:trHeight w:val="1134"/>
        </w:trPr>
        <w:tc>
          <w:tcPr>
            <w:tcW w:w="562" w:type="dxa"/>
            <w:textDirection w:val="btLr"/>
          </w:tcPr>
          <w:p w:rsidR="00712A54" w:rsidRDefault="008F784F">
            <w:pPr>
              <w:ind w:left="113" w:right="113"/>
              <w:jc w:val="center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</w:t>
            </w:r>
            <w:r>
              <w:rPr>
                <w:b/>
                <w:sz w:val="20"/>
                <w:szCs w:val="20"/>
                <w:lang w:eastAsia="it-IT"/>
              </w:rPr>
              <w:t>NTERDISCIPLINARIETA’</w:t>
            </w:r>
          </w:p>
        </w:tc>
        <w:tc>
          <w:tcPr>
            <w:tcW w:w="2857" w:type="dxa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LICEO</w:t>
            </w:r>
          </w:p>
          <w:p w:rsidR="00712A54" w:rsidRDefault="00712A54">
            <w:pPr>
              <w:rPr>
                <w:b/>
                <w:sz w:val="20"/>
                <w:szCs w:val="20"/>
                <w:lang w:eastAsia="it-IT"/>
              </w:rPr>
            </w:pPr>
          </w:p>
          <w:p w:rsidR="00712A54" w:rsidRDefault="008F784F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Inglese</w:t>
            </w:r>
          </w:p>
          <w:p w:rsidR="00712A54" w:rsidRDefault="008F784F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Italiano</w:t>
            </w:r>
          </w:p>
          <w:p w:rsidR="00712A54" w:rsidRDefault="008F784F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Storia dell’Arte</w:t>
            </w:r>
          </w:p>
          <w:p w:rsidR="00712A54" w:rsidRDefault="008F784F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Filosofia</w:t>
            </w:r>
          </w:p>
          <w:p w:rsidR="00712A54" w:rsidRDefault="008F784F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Storia </w:t>
            </w:r>
          </w:p>
        </w:tc>
        <w:tc>
          <w:tcPr>
            <w:tcW w:w="2858" w:type="dxa"/>
            <w:gridSpan w:val="2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ITIS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Informatica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Sistemi  e reti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TPSIT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Telecomunicazioni </w:t>
            </w:r>
          </w:p>
          <w:p w:rsidR="00712A54" w:rsidRDefault="008F784F">
            <w:pPr>
              <w:pStyle w:val="Paragrafoelenco1"/>
              <w:numPr>
                <w:ilvl w:val="0"/>
                <w:numId w:val="9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Italiano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2857" w:type="dxa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 xml:space="preserve">IPSASR 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Tecniche di allevamento animale e vegetale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Economia dei mercati e marketing agro-alimentare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Valorizzazione attività produttiva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Chimica applicata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Economia agraria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Laboratori tecnologici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Chimica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Ecologia</w:t>
            </w:r>
          </w:p>
          <w:p w:rsidR="00712A54" w:rsidRDefault="008F784F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Italiano </w:t>
            </w:r>
          </w:p>
        </w:tc>
        <w:tc>
          <w:tcPr>
            <w:tcW w:w="2858" w:type="dxa"/>
            <w:gridSpan w:val="2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IPSS</w:t>
            </w:r>
          </w:p>
          <w:p w:rsidR="00712A54" w:rsidRDefault="008F784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Igiene</w:t>
            </w:r>
          </w:p>
          <w:p w:rsidR="00712A54" w:rsidRDefault="008F784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Francese</w:t>
            </w:r>
          </w:p>
          <w:p w:rsidR="00712A54" w:rsidRDefault="008F784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Scienze umane</w:t>
            </w:r>
          </w:p>
          <w:p w:rsidR="00712A54" w:rsidRDefault="008F784F">
            <w:pPr>
              <w:pStyle w:val="Paragrafoelenco1"/>
              <w:numPr>
                <w:ilvl w:val="0"/>
                <w:numId w:val="11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Italiano </w:t>
            </w:r>
          </w:p>
          <w:p w:rsidR="00712A54" w:rsidRDefault="00712A54">
            <w:pPr>
              <w:ind w:left="360"/>
              <w:rPr>
                <w:sz w:val="20"/>
                <w:szCs w:val="20"/>
                <w:lang w:eastAsia="it-IT"/>
              </w:rPr>
            </w:pPr>
          </w:p>
        </w:tc>
        <w:tc>
          <w:tcPr>
            <w:tcW w:w="2858" w:type="dxa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IPSS – ODONTOTECNICO</w:t>
            </w:r>
          </w:p>
          <w:p w:rsidR="00712A54" w:rsidRDefault="008F78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Anatomia</w:t>
            </w:r>
          </w:p>
          <w:p w:rsidR="00712A54" w:rsidRDefault="008F78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Igiene</w:t>
            </w:r>
          </w:p>
          <w:p w:rsidR="00712A54" w:rsidRDefault="008F78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Modellazione</w:t>
            </w:r>
          </w:p>
          <w:p w:rsidR="00712A54" w:rsidRDefault="008F784F">
            <w:pPr>
              <w:pStyle w:val="Paragrafoelenco1"/>
              <w:numPr>
                <w:ilvl w:val="0"/>
                <w:numId w:val="12"/>
              </w:numPr>
              <w:spacing w:after="0" w:line="240" w:lineRule="auto"/>
              <w:rPr>
                <w:b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 xml:space="preserve">Italiano </w:t>
            </w:r>
          </w:p>
        </w:tc>
      </w:tr>
    </w:tbl>
    <w:p w:rsidR="00712A54" w:rsidRDefault="00712A54"/>
    <w:p w:rsidR="00712A54" w:rsidRDefault="00712A54"/>
    <w:p w:rsidR="00712A54" w:rsidRDefault="008F784F">
      <w:r>
        <w:br w:type="page"/>
      </w:r>
    </w:p>
    <w:tbl>
      <w:tblPr>
        <w:tblStyle w:val="Grigliatabella"/>
        <w:tblW w:w="15694" w:type="dxa"/>
        <w:tblLayout w:type="fixed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712A54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  <w:lang w:eastAsia="it-IT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712A54" w:rsidRDefault="008F784F" w:rsidP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 xml:space="preserve">II BIENNIO </w:t>
            </w:r>
          </w:p>
        </w:tc>
      </w:tr>
      <w:tr w:rsidR="00712A54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COMUNICARE IN LINGUA STRANIERA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</w:tr>
      <w:tr w:rsidR="00712A54">
        <w:tc>
          <w:tcPr>
            <w:tcW w:w="846" w:type="dxa"/>
            <w:shd w:val="clear" w:color="auto" w:fill="FDE9D9" w:themeFill="accent6" w:themeFillTint="33"/>
          </w:tcPr>
          <w:p w:rsidR="00712A54" w:rsidRDefault="00712A54">
            <w:pPr>
              <w:rPr>
                <w:b/>
                <w:sz w:val="20"/>
                <w:szCs w:val="20"/>
                <w:lang w:eastAsia="it-IT"/>
              </w:rPr>
            </w:pPr>
          </w:p>
        </w:tc>
        <w:tc>
          <w:tcPr>
            <w:tcW w:w="5812" w:type="dxa"/>
            <w:gridSpan w:val="2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>Evidenze</w:t>
            </w:r>
          </w:p>
        </w:tc>
        <w:tc>
          <w:tcPr>
            <w:tcW w:w="760" w:type="dxa"/>
            <w:shd w:val="clear" w:color="auto" w:fill="FDE9D9" w:themeFill="accent6" w:themeFillTint="33"/>
          </w:tcPr>
          <w:p w:rsidR="00712A54" w:rsidRDefault="00712A54">
            <w:pPr>
              <w:jc w:val="center"/>
              <w:rPr>
                <w:b/>
                <w:sz w:val="20"/>
                <w:szCs w:val="20"/>
                <w:lang w:eastAsia="it-IT"/>
              </w:rPr>
            </w:pPr>
          </w:p>
        </w:tc>
        <w:tc>
          <w:tcPr>
            <w:tcW w:w="8276" w:type="dxa"/>
            <w:gridSpan w:val="2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>Compiti significativi</w:t>
            </w:r>
          </w:p>
        </w:tc>
      </w:tr>
      <w:tr w:rsidR="00712A54">
        <w:tc>
          <w:tcPr>
            <w:tcW w:w="846" w:type="dxa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5812" w:type="dxa"/>
            <w:gridSpan w:val="2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Interagisce verbalmente su argomenti di diretta esperienza, routinari, di studio.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Scrive comunicazioni relative a contesti di esperienza e di studio (istruzioni brevi, mail, descrizioni di oggetti e di esperienze).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Legge e comprende comunicazioni scritte relative a contesti di esperienza e di studio.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Comprende il senso generale di messaggi provenienti dai media.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Opera confronti linguistici e relativi ad elementi culturali tra la lingua madre e la lingua studiata.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8276" w:type="dxa"/>
            <w:gridSpan w:val="2"/>
          </w:tcPr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 xml:space="preserve">In contesti simulati, interagire in lingua straniera simulando una conversazione incentrata su aspetti di vita quotidiana: le abitudini, i gusti, i cibi, la scuola, la famiglia, dare e seguire istruzioni. 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Intrattenere corrispondenza in lingua straniera, formale e informale, via mail o con posta ordinaria.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 xml:space="preserve">Formulare oralmente e scrivere comunicazioni relative ad argomenti di vita quotidiana o argomenti relativi alla </w:t>
            </w:r>
            <w:proofErr w:type="spellStart"/>
            <w:r>
              <w:rPr>
                <w:i/>
                <w:sz w:val="20"/>
                <w:szCs w:val="20"/>
                <w:lang w:eastAsia="it-IT"/>
              </w:rPr>
              <w:t>microlingua</w:t>
            </w:r>
            <w:proofErr w:type="spellEnd"/>
            <w:r>
              <w:rPr>
                <w:i/>
                <w:sz w:val="20"/>
                <w:szCs w:val="20"/>
                <w:lang w:eastAsia="it-IT"/>
              </w:rPr>
              <w:t xml:space="preserve"> del settore.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Redigere una descrizione dettagliata di se stessi o altre persone.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 xml:space="preserve">Scrivere didascalie, schede informative, avvisi istruzioni, utilizzando anche la </w:t>
            </w:r>
            <w:proofErr w:type="spellStart"/>
            <w:r>
              <w:rPr>
                <w:i/>
                <w:sz w:val="20"/>
                <w:szCs w:val="20"/>
                <w:lang w:eastAsia="it-IT"/>
              </w:rPr>
              <w:t>microlingua</w:t>
            </w:r>
            <w:proofErr w:type="spellEnd"/>
            <w:r>
              <w:rPr>
                <w:i/>
                <w:sz w:val="20"/>
                <w:szCs w:val="20"/>
                <w:lang w:eastAsia="it-IT"/>
              </w:rPr>
              <w:t xml:space="preserve"> del settore.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Ascoltare comunicazioni, notiziari, programmi, in lingua straniera alla tv o mediante il PC e riferirne l’argomento generale.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Ricavare informazioni da fogli di istruzioni, regolamenti, guide turistiche e testi di vario tipo redatti in L2.</w:t>
            </w:r>
          </w:p>
          <w:p w:rsidR="00712A54" w:rsidRDefault="00712A54">
            <w:pPr>
              <w:rPr>
                <w:i/>
                <w:sz w:val="20"/>
                <w:szCs w:val="20"/>
                <w:lang w:eastAsia="it-IT"/>
              </w:rPr>
            </w:pPr>
          </w:p>
        </w:tc>
      </w:tr>
    </w:tbl>
    <w:p w:rsidR="00712A54" w:rsidRDefault="00712A54"/>
    <w:tbl>
      <w:tblPr>
        <w:tblStyle w:val="Grigliatabella"/>
        <w:tblpPr w:leftFromText="141" w:rightFromText="141" w:vertAnchor="text" w:tblpY="1"/>
        <w:tblOverlap w:val="never"/>
        <w:tblW w:w="13264" w:type="dxa"/>
        <w:tblInd w:w="5" w:type="dxa"/>
        <w:tblLayout w:type="fixed"/>
        <w:tblLook w:val="04A0"/>
      </w:tblPr>
      <w:tblGrid>
        <w:gridCol w:w="1925"/>
        <w:gridCol w:w="1292"/>
        <w:gridCol w:w="1716"/>
        <w:gridCol w:w="2648"/>
        <w:gridCol w:w="170"/>
        <w:gridCol w:w="2685"/>
        <w:gridCol w:w="2766"/>
        <w:gridCol w:w="62"/>
      </w:tblGrid>
      <w:tr w:rsidR="00712A54">
        <w:trPr>
          <w:gridAfter w:val="1"/>
          <w:wAfter w:w="62" w:type="dxa"/>
        </w:trPr>
        <w:tc>
          <w:tcPr>
            <w:tcW w:w="1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712A54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>SEZIONE C: Livelli di padronanza delle Competenze</w:t>
            </w:r>
          </w:p>
        </w:tc>
        <w:tc>
          <w:tcPr>
            <w:tcW w:w="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>Scuola Sec. II grado</w:t>
            </w:r>
          </w:p>
          <w:p w:rsidR="00712A54" w:rsidRDefault="008F784F" w:rsidP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i/>
                <w:sz w:val="20"/>
                <w:szCs w:val="20"/>
                <w:lang w:eastAsia="it-IT"/>
              </w:rPr>
              <w:t xml:space="preserve">II BIENNIO </w:t>
            </w:r>
          </w:p>
        </w:tc>
      </w:tr>
      <w:tr w:rsidR="00712A54">
        <w:trPr>
          <w:gridAfter w:val="5"/>
          <w:wAfter w:w="8331" w:type="dxa"/>
          <w:trHeight w:val="417"/>
        </w:trPr>
        <w:tc>
          <w:tcPr>
            <w:tcW w:w="4933" w:type="dxa"/>
            <w:gridSpan w:val="3"/>
            <w:shd w:val="clear" w:color="auto" w:fill="FDE9D9" w:themeFill="accent6" w:themeFillTint="33"/>
          </w:tcPr>
          <w:p w:rsidR="00712A54" w:rsidRDefault="008F784F">
            <w:pPr>
              <w:jc w:val="center"/>
              <w:rPr>
                <w:b/>
                <w:i/>
                <w:sz w:val="20"/>
                <w:szCs w:val="20"/>
                <w:lang w:eastAsia="it-IT"/>
              </w:rPr>
            </w:pPr>
            <w:r>
              <w:rPr>
                <w:b/>
                <w:sz w:val="20"/>
                <w:szCs w:val="20"/>
                <w:lang w:eastAsia="it-IT"/>
              </w:rPr>
              <w:t xml:space="preserve"> Competenza in uscita</w:t>
            </w:r>
          </w:p>
        </w:tc>
      </w:tr>
      <w:tr w:rsidR="00712A54">
        <w:tc>
          <w:tcPr>
            <w:tcW w:w="3217" w:type="dxa"/>
            <w:gridSpan w:val="2"/>
            <w:vMerge w:val="restart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Utilizzare una lingua straniera per i principali scopi comunicativi ed operativi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Produrre testi di vario tipo in relazione ai differenti scopi comunicativi</w:t>
            </w: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716" w:type="dxa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LIVELLO NON RAGGIUNTO -1</w:t>
            </w:r>
          </w:p>
        </w:tc>
        <w:tc>
          <w:tcPr>
            <w:tcW w:w="2648" w:type="dxa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LIVELLO BASE - 2</w:t>
            </w:r>
          </w:p>
        </w:tc>
        <w:tc>
          <w:tcPr>
            <w:tcW w:w="2855" w:type="dxa"/>
            <w:gridSpan w:val="2"/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LIVELLO INTERMEDIO – 3</w:t>
            </w:r>
          </w:p>
        </w:tc>
        <w:tc>
          <w:tcPr>
            <w:tcW w:w="2828" w:type="dxa"/>
            <w:gridSpan w:val="2"/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LIVELLO AVANZATO -4</w:t>
            </w:r>
          </w:p>
        </w:tc>
      </w:tr>
      <w:tr w:rsidR="00712A54">
        <w:trPr>
          <w:trHeight w:val="1951"/>
        </w:trPr>
        <w:tc>
          <w:tcPr>
            <w:tcW w:w="3217" w:type="dxa"/>
            <w:gridSpan w:val="2"/>
            <w:vMerge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716" w:type="dxa"/>
            <w:vMerge w:val="restart"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2648" w:type="dxa"/>
          </w:tcPr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Apprendimenti semplici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Contesti noti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Uso guidato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Assenza di responsabilità</w:t>
            </w:r>
          </w:p>
        </w:tc>
        <w:tc>
          <w:tcPr>
            <w:tcW w:w="2855" w:type="dxa"/>
            <w:gridSpan w:val="2"/>
          </w:tcPr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Apprendimenti talvolta complessi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Contesti anche non noti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Uso anche non guidato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Parziale assunzione  di responsabilità</w:t>
            </w:r>
          </w:p>
        </w:tc>
        <w:tc>
          <w:tcPr>
            <w:tcW w:w="2828" w:type="dxa"/>
            <w:gridSpan w:val="2"/>
          </w:tcPr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Apprendimenti completi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Contesti del tutto nuovi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Uso autonomo</w:t>
            </w:r>
          </w:p>
          <w:p w:rsidR="00712A54" w:rsidRDefault="008F784F">
            <w:pPr>
              <w:pStyle w:val="Paragrafoelenco1"/>
              <w:numPr>
                <w:ilvl w:val="0"/>
                <w:numId w:val="16"/>
              </w:numPr>
              <w:spacing w:after="0" w:line="240" w:lineRule="auto"/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Assunzione di responsabilità</w:t>
            </w:r>
          </w:p>
        </w:tc>
      </w:tr>
      <w:tr w:rsidR="00712A54">
        <w:tc>
          <w:tcPr>
            <w:tcW w:w="3217" w:type="dxa"/>
            <w:gridSpan w:val="2"/>
            <w:vMerge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1716" w:type="dxa"/>
            <w:vMerge/>
          </w:tcPr>
          <w:p w:rsidR="00712A54" w:rsidRDefault="00712A54">
            <w:pPr>
              <w:rPr>
                <w:sz w:val="20"/>
                <w:szCs w:val="20"/>
                <w:lang w:eastAsia="it-IT"/>
              </w:rPr>
            </w:pPr>
          </w:p>
        </w:tc>
        <w:tc>
          <w:tcPr>
            <w:tcW w:w="2648" w:type="dxa"/>
          </w:tcPr>
          <w:p w:rsidR="00712A54" w:rsidRDefault="008F784F">
            <w:pPr>
              <w:rPr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  <w:lang w:eastAsia="it-IT"/>
              </w:rPr>
              <w:t>In contesti reali e noti, opportunamente guidato, si fa comprendere e produce in modo accettabile; evidenzia qualche  imprecisione espressiva con occasionali lacune grammaticali; comunica in maniera semplice ma consona al compito assegnato; utilizza un bagaglio lessicale, specifico di indirizzo, limitato, ma sostanzialmente adeguato; la conoscenza è essenziale e/o mnemonica; opera semplici collegamenti.</w:t>
            </w:r>
          </w:p>
        </w:tc>
        <w:tc>
          <w:tcPr>
            <w:tcW w:w="2855" w:type="dxa"/>
            <w:gridSpan w:val="2"/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In contesti anche non noti e anche non guidato, comprende, produce e comunica senza grandi difficoltà anche su tematiche attinenti l’area di indirizzo;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2828" w:type="dxa"/>
            <w:gridSpan w:val="2"/>
          </w:tcPr>
          <w:p w:rsidR="00712A54" w:rsidRDefault="008F784F">
            <w:pPr>
              <w:rPr>
                <w:i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  <w:lang w:eastAsia="it-IT"/>
              </w:rPr>
              <w:t>In contesti del tutto nuovi, autonomamente, interagisce con disinvoltura e responsabilmente anche su tematiche attinenti l’area di indirizzo;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</w:t>
            </w:r>
          </w:p>
        </w:tc>
      </w:tr>
    </w:tbl>
    <w:p w:rsidR="00712A54" w:rsidRDefault="00712A54"/>
    <w:p w:rsidR="005204A3" w:rsidRDefault="005204A3"/>
    <w:p w:rsidR="005204A3" w:rsidRDefault="005204A3"/>
    <w:p w:rsidR="005204A3" w:rsidRDefault="005204A3"/>
    <w:p w:rsidR="005204A3" w:rsidRDefault="005204A3"/>
    <w:p w:rsidR="005204A3" w:rsidRDefault="005204A3"/>
    <w:p w:rsidR="005204A3" w:rsidRDefault="005204A3"/>
    <w:p w:rsidR="005204A3" w:rsidRDefault="005204A3"/>
    <w:p w:rsidR="005204A3" w:rsidRDefault="005204A3"/>
    <w:p w:rsidR="005204A3" w:rsidRDefault="005204A3"/>
    <w:p w:rsidR="005204A3" w:rsidRDefault="005204A3"/>
    <w:p w:rsidR="005204A3" w:rsidRDefault="005204A3"/>
    <w:p w:rsidR="005204A3" w:rsidRDefault="005204A3"/>
    <w:p w:rsidR="005204A3" w:rsidRDefault="005204A3"/>
    <w:p w:rsidR="005204A3" w:rsidRDefault="005204A3"/>
    <w:p w:rsidR="005204A3" w:rsidRDefault="005204A3"/>
    <w:p w:rsidR="005204A3" w:rsidRDefault="005204A3"/>
    <w:p w:rsidR="005204A3" w:rsidRDefault="005204A3"/>
    <w:p w:rsidR="005204A3" w:rsidRDefault="005204A3"/>
    <w:p w:rsidR="005204A3" w:rsidRDefault="005204A3"/>
    <w:tbl>
      <w:tblPr>
        <w:tblW w:w="14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69"/>
        <w:gridCol w:w="1388"/>
        <w:gridCol w:w="9320"/>
      </w:tblGrid>
      <w:tr w:rsidR="005204A3" w:rsidRPr="00304B44" w:rsidTr="007E691D">
        <w:tc>
          <w:tcPr>
            <w:tcW w:w="14277" w:type="dxa"/>
            <w:gridSpan w:val="3"/>
            <w:shd w:val="clear" w:color="auto" w:fill="00B0F0"/>
          </w:tcPr>
          <w:p w:rsidR="005204A3" w:rsidRPr="00304B44" w:rsidRDefault="005204A3" w:rsidP="005204A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04B44">
              <w:rPr>
                <w:b/>
                <w:sz w:val="28"/>
                <w:szCs w:val="28"/>
              </w:rPr>
              <w:lastRenderedPageBreak/>
              <w:t xml:space="preserve">LINGUA STRANIERA  </w:t>
            </w:r>
          </w:p>
        </w:tc>
      </w:tr>
      <w:tr w:rsidR="005204A3" w:rsidRPr="00304B44" w:rsidTr="007E691D">
        <w:tc>
          <w:tcPr>
            <w:tcW w:w="14277" w:type="dxa"/>
            <w:gridSpan w:val="3"/>
            <w:shd w:val="clear" w:color="auto" w:fill="auto"/>
          </w:tcPr>
          <w:p w:rsidR="005204A3" w:rsidRPr="00304B44" w:rsidRDefault="005204A3" w:rsidP="005204A3">
            <w:pPr>
              <w:spacing w:after="0" w:line="240" w:lineRule="auto"/>
              <w:rPr>
                <w:b/>
                <w:sz w:val="40"/>
                <w:szCs w:val="40"/>
              </w:rPr>
            </w:pPr>
            <w:r w:rsidRPr="00304B44">
              <w:rPr>
                <w:b/>
                <w:sz w:val="40"/>
                <w:szCs w:val="40"/>
              </w:rPr>
              <w:t xml:space="preserve">GRIGLIA </w:t>
            </w:r>
            <w:proofErr w:type="spellStart"/>
            <w:r w:rsidRPr="00304B44">
              <w:rPr>
                <w:b/>
                <w:sz w:val="40"/>
                <w:szCs w:val="40"/>
              </w:rPr>
              <w:t>DI</w:t>
            </w:r>
            <w:proofErr w:type="spellEnd"/>
            <w:r w:rsidRPr="00304B44">
              <w:rPr>
                <w:b/>
                <w:sz w:val="40"/>
                <w:szCs w:val="40"/>
              </w:rPr>
              <w:t xml:space="preserve"> VALUTAZIONE DISCIPLINARE</w:t>
            </w:r>
          </w:p>
        </w:tc>
      </w:tr>
      <w:tr w:rsidR="005204A3" w:rsidRPr="00304B44" w:rsidTr="007E691D">
        <w:trPr>
          <w:trHeight w:val="33"/>
        </w:trPr>
        <w:tc>
          <w:tcPr>
            <w:tcW w:w="3569" w:type="dxa"/>
            <w:vMerge w:val="restart"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04B44">
              <w:rPr>
                <w:b/>
                <w:sz w:val="28"/>
                <w:szCs w:val="28"/>
              </w:rPr>
              <w:t>Ascoltare e comprendere</w:t>
            </w: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9\10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Comprende il messaggio in modo immediato, chiaro e completo e ne coglie gli aspetti anche impliciti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8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Comprende il messaggio in modo immediato e chiaro e ne coglie le principali implicazioni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7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Comprende il messaggio in modo chiaro e completo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6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Comprende il messaggio globalmente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5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Comprende il messaggio in modo parziale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4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Comprende il messaggio in modo molto lacunoso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3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La comprensione è inadeguata</w:t>
            </w:r>
          </w:p>
        </w:tc>
      </w:tr>
      <w:tr w:rsidR="005204A3" w:rsidRPr="00304B44" w:rsidTr="007E691D">
        <w:trPr>
          <w:trHeight w:val="33"/>
        </w:trPr>
        <w:tc>
          <w:tcPr>
            <w:tcW w:w="3569" w:type="dxa"/>
            <w:vMerge w:val="restart"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04B44">
              <w:rPr>
                <w:b/>
                <w:sz w:val="28"/>
                <w:szCs w:val="28"/>
              </w:rPr>
              <w:t>Parlare e interagire</w:t>
            </w: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9\10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Si esprime e interagisce in modo corretto, scorrevole, ricco e personale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8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Si esprime e interagisce in modo corretto, scorrevole e appropriato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7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Interagisce in modo corretto, scorrevole e abbastanza ricco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6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Si esprime e interagisce in modo comprensibile e sufficientemente corretto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5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Si esprime ed interagisce in modo non sempre chiaro e con alcuni errori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4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Si esprime e interagisce in modo non sempre comprensibile e per lo più incompleto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3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Si esprime in maniera molto lacunosa con scarsa proprietà di linguaggio</w:t>
            </w:r>
          </w:p>
        </w:tc>
      </w:tr>
      <w:tr w:rsidR="005204A3" w:rsidRPr="00304B44" w:rsidTr="007E691D">
        <w:trPr>
          <w:trHeight w:val="33"/>
        </w:trPr>
        <w:tc>
          <w:tcPr>
            <w:tcW w:w="3569" w:type="dxa"/>
            <w:vMerge w:val="restart"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04B44">
              <w:rPr>
                <w:b/>
                <w:sz w:val="28"/>
                <w:szCs w:val="28"/>
              </w:rPr>
              <w:t>Leggere e comprendere</w:t>
            </w: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9\10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Legge in modo corretto, scorrevole ed espressivo. Comprende il messaggio in modo immediato, chiaro e completo e ne coglie gli aspetti anche impliciti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8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Legge in modo scorrevole ed espressivo. Comprende il messaggio in modo immediato e chiaro e ne coglie le principali implicazioni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7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Legge in modo corretto. Comprende il messaggio in modo chiaro e completo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6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Legge in modo abbastanza corretto. Comprende il messaggio globalmente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5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Legge in modo meccanico. Comprende il messaggio in modo parziale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4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Legge in modo stentato. Comprende il messaggio in modo molto lacunoso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3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La lettura e la comprensione sono inadeguate</w:t>
            </w:r>
          </w:p>
        </w:tc>
      </w:tr>
      <w:tr w:rsidR="005204A3" w:rsidRPr="00304B44" w:rsidTr="007E691D">
        <w:trPr>
          <w:trHeight w:val="33"/>
        </w:trPr>
        <w:tc>
          <w:tcPr>
            <w:tcW w:w="3569" w:type="dxa"/>
            <w:vMerge w:val="restart"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04B44">
              <w:rPr>
                <w:b/>
                <w:sz w:val="28"/>
                <w:szCs w:val="28"/>
              </w:rPr>
              <w:t xml:space="preserve">Scrivere </w:t>
            </w: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9\10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Produce testi corretti, scorrevoli, ricchi e personali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8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Produce testi corretti, scorrevoli e appropriati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7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Produce testi abbastanza corretti, appropriati e adeguati al contesto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6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Produce testi adeguati e quasi corretti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5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Produce testi non del tutto corretti e approssimativi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4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Produce testi inadeguati e lacunosi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3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Produce testi del tutto inadeguati e non corretti</w:t>
            </w:r>
          </w:p>
        </w:tc>
      </w:tr>
      <w:tr w:rsidR="005204A3" w:rsidRPr="00304B44" w:rsidTr="007E691D">
        <w:trPr>
          <w:trHeight w:val="33"/>
        </w:trPr>
        <w:tc>
          <w:tcPr>
            <w:tcW w:w="3569" w:type="dxa"/>
            <w:vMerge w:val="restart"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04B44">
              <w:rPr>
                <w:b/>
                <w:sz w:val="28"/>
                <w:szCs w:val="28"/>
              </w:rPr>
              <w:t>Contestualizzazione</w:t>
            </w:r>
          </w:p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04B44">
              <w:rPr>
                <w:b/>
                <w:sz w:val="28"/>
                <w:szCs w:val="28"/>
              </w:rPr>
              <w:t>(</w:t>
            </w:r>
            <w:proofErr w:type="spellStart"/>
            <w:r w:rsidRPr="00304B44">
              <w:rPr>
                <w:b/>
                <w:sz w:val="28"/>
                <w:szCs w:val="28"/>
              </w:rPr>
              <w:t>use</w:t>
            </w:r>
            <w:proofErr w:type="spellEnd"/>
            <w:r w:rsidRPr="00304B4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04B44">
              <w:rPr>
                <w:b/>
                <w:sz w:val="28"/>
                <w:szCs w:val="28"/>
              </w:rPr>
              <w:t>of</w:t>
            </w:r>
            <w:proofErr w:type="spellEnd"/>
            <w:r w:rsidRPr="00304B44">
              <w:rPr>
                <w:b/>
                <w:sz w:val="28"/>
                <w:szCs w:val="28"/>
              </w:rPr>
              <w:t xml:space="preserve"> English)</w:t>
            </w: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9\10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Possiede un’approfondita conoscenza della cultura del paese straniero e usa i diversi linguaggi di settore in modo appropriato, approfondito e personale.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8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Possiede un’approfondita conoscenza della cultura del paese straniero e usa i diversi linguaggi di settore in modo appropriato, approfondito.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7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Possiede una buona conoscenza della cultura del paese straniero e usa i diversi linguaggi di settore in modo appropriato.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6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Possiede un’adeguata conoscenza della cultura del paese straniero e usa i diversi linguaggi di settore in modo corretto.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5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Possiede un’approssimativa conoscenza della cultura del paese straniero e usa i diversi linguaggi di settore con qualche difficoltà.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4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Possiede una superficiale conoscenza della cultura del paese straniero e usa i diversi linguaggi di settore con molta difficoltà.</w:t>
            </w:r>
          </w:p>
        </w:tc>
      </w:tr>
      <w:tr w:rsidR="005204A3" w:rsidRPr="00304B44" w:rsidTr="007E691D">
        <w:trPr>
          <w:trHeight w:val="32"/>
        </w:trPr>
        <w:tc>
          <w:tcPr>
            <w:tcW w:w="3569" w:type="dxa"/>
            <w:vMerge/>
            <w:shd w:val="clear" w:color="auto" w:fill="00B0F0"/>
          </w:tcPr>
          <w:p w:rsidR="005204A3" w:rsidRPr="00304B44" w:rsidRDefault="005204A3" w:rsidP="007E691D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3</w:t>
            </w:r>
          </w:p>
        </w:tc>
        <w:tc>
          <w:tcPr>
            <w:tcW w:w="9320" w:type="dxa"/>
            <w:shd w:val="clear" w:color="auto" w:fill="auto"/>
          </w:tcPr>
          <w:p w:rsidR="005204A3" w:rsidRPr="005204A3" w:rsidRDefault="005204A3" w:rsidP="007E691D">
            <w:pPr>
              <w:spacing w:after="0" w:line="240" w:lineRule="auto"/>
              <w:rPr>
                <w:sz w:val="24"/>
                <w:szCs w:val="24"/>
              </w:rPr>
            </w:pPr>
            <w:r w:rsidRPr="005204A3">
              <w:rPr>
                <w:sz w:val="24"/>
                <w:szCs w:val="24"/>
              </w:rPr>
              <w:t>Possiede una inadeguata conoscenza della cultura del paese straniero ed usa con grande difficoltà i diversi linguaggi di settore.</w:t>
            </w:r>
          </w:p>
        </w:tc>
      </w:tr>
    </w:tbl>
    <w:p w:rsidR="005204A3" w:rsidRDefault="005204A3" w:rsidP="005204A3">
      <w:r>
        <w:t xml:space="preserve"> </w:t>
      </w:r>
      <w:proofErr w:type="spellStart"/>
      <w:r>
        <w:t>Decollatura</w:t>
      </w:r>
      <w:proofErr w:type="spellEnd"/>
      <w:r>
        <w:t xml:space="preserve"> 26 settembre 2016</w:t>
      </w:r>
    </w:p>
    <w:p w:rsidR="005204A3" w:rsidRDefault="005204A3" w:rsidP="005204A3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0"/>
        </w:rPr>
      </w:pPr>
      <w:r w:rsidRPr="0077028F">
        <w:rPr>
          <w:rFonts w:ascii="Times New Roman" w:hAnsi="Times New Roman"/>
          <w:b/>
          <w:bCs/>
          <w:sz w:val="24"/>
          <w:szCs w:val="20"/>
        </w:rPr>
        <w:t>Il dipartimento di lingue</w:t>
      </w:r>
    </w:p>
    <w:p w:rsidR="005204A3" w:rsidRDefault="005204A3" w:rsidP="005204A3">
      <w:pPr>
        <w:spacing w:after="0" w:line="240" w:lineRule="auto"/>
        <w:jc w:val="right"/>
        <w:rPr>
          <w:rFonts w:ascii="Times New Roman" w:hAnsi="Times New Roman"/>
          <w:bCs/>
          <w:i/>
          <w:sz w:val="24"/>
          <w:szCs w:val="20"/>
        </w:rPr>
      </w:pPr>
      <w:proofErr w:type="spellStart"/>
      <w:r w:rsidRPr="0077028F">
        <w:rPr>
          <w:rFonts w:ascii="Times New Roman" w:hAnsi="Times New Roman"/>
          <w:bCs/>
          <w:i/>
          <w:sz w:val="24"/>
          <w:szCs w:val="20"/>
        </w:rPr>
        <w:t>Bevacqua</w:t>
      </w:r>
      <w:proofErr w:type="spellEnd"/>
      <w:r>
        <w:rPr>
          <w:rFonts w:ascii="Times New Roman" w:hAnsi="Times New Roman"/>
          <w:b/>
          <w:bCs/>
          <w:i/>
          <w:sz w:val="24"/>
          <w:szCs w:val="20"/>
        </w:rPr>
        <w:t xml:space="preserve"> </w:t>
      </w:r>
      <w:r>
        <w:rPr>
          <w:rFonts w:ascii="Times New Roman" w:hAnsi="Times New Roman"/>
          <w:bCs/>
          <w:i/>
          <w:sz w:val="24"/>
          <w:szCs w:val="20"/>
        </w:rPr>
        <w:t>Ivana</w:t>
      </w:r>
    </w:p>
    <w:p w:rsidR="005204A3" w:rsidRDefault="005204A3" w:rsidP="005204A3">
      <w:pPr>
        <w:spacing w:after="0" w:line="240" w:lineRule="auto"/>
        <w:jc w:val="right"/>
        <w:rPr>
          <w:rFonts w:ascii="Times New Roman" w:hAnsi="Times New Roman"/>
          <w:bCs/>
          <w:i/>
          <w:sz w:val="24"/>
          <w:szCs w:val="20"/>
        </w:rPr>
      </w:pPr>
      <w:proofErr w:type="spellStart"/>
      <w:r>
        <w:rPr>
          <w:rFonts w:ascii="Times New Roman" w:hAnsi="Times New Roman"/>
          <w:bCs/>
          <w:i/>
          <w:sz w:val="24"/>
          <w:szCs w:val="20"/>
        </w:rPr>
        <w:t>Colosimo</w:t>
      </w:r>
      <w:proofErr w:type="spellEnd"/>
      <w:r>
        <w:rPr>
          <w:rFonts w:ascii="Times New Roman" w:hAnsi="Times New Roman"/>
          <w:bCs/>
          <w:i/>
          <w:sz w:val="24"/>
          <w:szCs w:val="20"/>
        </w:rPr>
        <w:t xml:space="preserve"> Maria Fatima</w:t>
      </w:r>
    </w:p>
    <w:p w:rsidR="005204A3" w:rsidRDefault="005204A3" w:rsidP="005204A3">
      <w:pPr>
        <w:spacing w:after="0" w:line="240" w:lineRule="auto"/>
        <w:jc w:val="right"/>
        <w:rPr>
          <w:rFonts w:ascii="Times New Roman" w:hAnsi="Times New Roman"/>
          <w:bCs/>
          <w:i/>
          <w:sz w:val="24"/>
          <w:szCs w:val="20"/>
        </w:rPr>
      </w:pPr>
      <w:r>
        <w:rPr>
          <w:rFonts w:ascii="Times New Roman" w:hAnsi="Times New Roman"/>
          <w:bCs/>
          <w:i/>
          <w:sz w:val="24"/>
          <w:szCs w:val="20"/>
        </w:rPr>
        <w:t>Costanzo P. Roberta</w:t>
      </w:r>
    </w:p>
    <w:p w:rsidR="005204A3" w:rsidRDefault="005204A3" w:rsidP="005204A3">
      <w:pPr>
        <w:spacing w:after="0" w:line="240" w:lineRule="auto"/>
        <w:jc w:val="right"/>
        <w:rPr>
          <w:rFonts w:ascii="Times New Roman" w:hAnsi="Times New Roman"/>
          <w:bCs/>
          <w:i/>
          <w:sz w:val="24"/>
          <w:szCs w:val="20"/>
        </w:rPr>
      </w:pPr>
      <w:proofErr w:type="spellStart"/>
      <w:r>
        <w:rPr>
          <w:rFonts w:ascii="Times New Roman" w:hAnsi="Times New Roman"/>
          <w:bCs/>
          <w:i/>
          <w:sz w:val="24"/>
          <w:szCs w:val="20"/>
        </w:rPr>
        <w:t>Folino</w:t>
      </w:r>
      <w:proofErr w:type="spellEnd"/>
      <w:r>
        <w:rPr>
          <w:rFonts w:ascii="Times New Roman" w:hAnsi="Times New Roman"/>
          <w:bCs/>
          <w:i/>
          <w:sz w:val="24"/>
          <w:szCs w:val="20"/>
        </w:rPr>
        <w:t xml:space="preserve"> Angela</w:t>
      </w:r>
    </w:p>
    <w:p w:rsidR="005204A3" w:rsidRDefault="005204A3" w:rsidP="005204A3">
      <w:pPr>
        <w:spacing w:after="0" w:line="240" w:lineRule="auto"/>
        <w:jc w:val="right"/>
        <w:rPr>
          <w:rFonts w:ascii="Times New Roman" w:hAnsi="Times New Roman"/>
          <w:bCs/>
          <w:i/>
          <w:sz w:val="24"/>
          <w:szCs w:val="20"/>
        </w:rPr>
      </w:pPr>
      <w:r>
        <w:rPr>
          <w:rFonts w:ascii="Times New Roman" w:hAnsi="Times New Roman"/>
          <w:bCs/>
          <w:i/>
          <w:sz w:val="24"/>
          <w:szCs w:val="20"/>
        </w:rPr>
        <w:t>Macchione Caterina</w:t>
      </w:r>
    </w:p>
    <w:p w:rsidR="005204A3" w:rsidRPr="0077028F" w:rsidRDefault="005204A3" w:rsidP="005204A3">
      <w:pPr>
        <w:spacing w:after="0" w:line="240" w:lineRule="auto"/>
        <w:jc w:val="right"/>
        <w:rPr>
          <w:rFonts w:ascii="Times New Roman" w:hAnsi="Times New Roman"/>
          <w:bCs/>
          <w:i/>
          <w:sz w:val="24"/>
          <w:szCs w:val="20"/>
        </w:rPr>
      </w:pPr>
      <w:r>
        <w:rPr>
          <w:rFonts w:ascii="Times New Roman" w:hAnsi="Times New Roman"/>
          <w:bCs/>
          <w:i/>
          <w:sz w:val="24"/>
          <w:szCs w:val="20"/>
        </w:rPr>
        <w:t>Madia Francesca</w:t>
      </w:r>
    </w:p>
    <w:p w:rsidR="005204A3" w:rsidRDefault="005204A3" w:rsidP="005204A3">
      <w:pPr>
        <w:spacing w:after="0" w:line="240" w:lineRule="auto"/>
        <w:jc w:val="right"/>
        <w:rPr>
          <w:rFonts w:ascii="Times New Roman" w:hAnsi="Times New Roman"/>
          <w:bCs/>
          <w:i/>
          <w:sz w:val="24"/>
          <w:szCs w:val="20"/>
        </w:rPr>
      </w:pPr>
      <w:proofErr w:type="spellStart"/>
      <w:r>
        <w:rPr>
          <w:rFonts w:ascii="Times New Roman" w:hAnsi="Times New Roman"/>
          <w:bCs/>
          <w:i/>
          <w:sz w:val="24"/>
          <w:szCs w:val="20"/>
        </w:rPr>
        <w:t>Stranges</w:t>
      </w:r>
      <w:proofErr w:type="spellEnd"/>
      <w:r>
        <w:rPr>
          <w:rFonts w:ascii="Times New Roman" w:hAnsi="Times New Roman"/>
          <w:bCs/>
          <w:i/>
          <w:sz w:val="24"/>
          <w:szCs w:val="20"/>
        </w:rPr>
        <w:t xml:space="preserve"> </w:t>
      </w:r>
      <w:proofErr w:type="spellStart"/>
      <w:r>
        <w:rPr>
          <w:rFonts w:ascii="Times New Roman" w:hAnsi="Times New Roman"/>
          <w:bCs/>
          <w:i/>
          <w:sz w:val="24"/>
          <w:szCs w:val="20"/>
        </w:rPr>
        <w:t>Raffaelina</w:t>
      </w:r>
      <w:proofErr w:type="spellEnd"/>
    </w:p>
    <w:p w:rsidR="005204A3" w:rsidRDefault="005204A3"/>
    <w:sectPr w:rsidR="005204A3" w:rsidSect="00C14337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roman"/>
    <w:pitch w:val="default"/>
    <w:sig w:usb0="00000287" w:usb1="00000800" w:usb2="00000000" w:usb3="00000000" w:csb0="2000009F" w:csb1="DFD7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715C"/>
    <w:multiLevelType w:val="multilevel"/>
    <w:tmpl w:val="0AEE71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9053F"/>
    <w:multiLevelType w:val="multilevel"/>
    <w:tmpl w:val="0D2905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447C6"/>
    <w:multiLevelType w:val="multilevel"/>
    <w:tmpl w:val="0FA44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B1EB6"/>
    <w:multiLevelType w:val="multilevel"/>
    <w:tmpl w:val="101B1E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0600C"/>
    <w:multiLevelType w:val="multilevel"/>
    <w:tmpl w:val="15F060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71E84"/>
    <w:multiLevelType w:val="multilevel"/>
    <w:tmpl w:val="1837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651CC"/>
    <w:multiLevelType w:val="multilevel"/>
    <w:tmpl w:val="303651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A4222"/>
    <w:multiLevelType w:val="multilevel"/>
    <w:tmpl w:val="31CA4222"/>
    <w:lvl w:ilvl="0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8">
    <w:nsid w:val="36C43C87"/>
    <w:multiLevelType w:val="multilevel"/>
    <w:tmpl w:val="36C43C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982D1C"/>
    <w:multiLevelType w:val="multilevel"/>
    <w:tmpl w:val="50982D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631478"/>
    <w:multiLevelType w:val="multilevel"/>
    <w:tmpl w:val="546314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D5271D"/>
    <w:multiLevelType w:val="multilevel"/>
    <w:tmpl w:val="54D52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DC351C"/>
    <w:multiLevelType w:val="multilevel"/>
    <w:tmpl w:val="63DC35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2F397A"/>
    <w:multiLevelType w:val="multilevel"/>
    <w:tmpl w:val="642F39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CA1ABA"/>
    <w:multiLevelType w:val="multilevel"/>
    <w:tmpl w:val="6ACA1A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082742"/>
    <w:multiLevelType w:val="multilevel"/>
    <w:tmpl w:val="70082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0"/>
  </w:num>
  <w:num w:numId="5">
    <w:abstractNumId w:val="15"/>
  </w:num>
  <w:num w:numId="6">
    <w:abstractNumId w:val="5"/>
  </w:num>
  <w:num w:numId="7">
    <w:abstractNumId w:val="9"/>
  </w:num>
  <w:num w:numId="8">
    <w:abstractNumId w:val="14"/>
  </w:num>
  <w:num w:numId="9">
    <w:abstractNumId w:val="2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10"/>
  </w:num>
  <w:num w:numId="15">
    <w:abstractNumId w:val="12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B82BB3"/>
    <w:rsid w:val="005204A3"/>
    <w:rsid w:val="00712A54"/>
    <w:rsid w:val="00804E03"/>
    <w:rsid w:val="008F784F"/>
    <w:rsid w:val="00B82BB3"/>
    <w:rsid w:val="00C14337"/>
    <w:rsid w:val="00C27856"/>
    <w:rsid w:val="00CF7CB4"/>
    <w:rsid w:val="1A761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14337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C143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rsid w:val="00C14337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</w:rPr>
  </w:style>
  <w:style w:type="paragraph" w:customStyle="1" w:styleId="Paragrafoelenco1">
    <w:name w:val="Paragrafo elenco1"/>
    <w:basedOn w:val="Normale"/>
    <w:uiPriority w:val="34"/>
    <w:qFormat/>
    <w:rsid w:val="00C14337"/>
    <w:pPr>
      <w:ind w:left="720"/>
      <w:contextualSpacing/>
    </w:pPr>
  </w:style>
  <w:style w:type="character" w:customStyle="1" w:styleId="CharAttribute12">
    <w:name w:val="CharAttribute12"/>
    <w:rsid w:val="00C14337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sid w:val="00C14337"/>
    <w:rPr>
      <w:rFonts w:ascii="Times New Roman" w:eastAsia="Times New Roman" w:hAnsi="Times New Roman"/>
      <w:i/>
      <w:sz w:val="1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</w:rPr>
  </w:style>
  <w:style w:type="paragraph" w:customStyle="1" w:styleId="Paragrafoelenco1">
    <w:name w:val="Paragrafo elenco1"/>
    <w:basedOn w:val="Normale"/>
    <w:uiPriority w:val="34"/>
    <w:qFormat/>
    <w:pPr>
      <w:ind w:left="720"/>
      <w:contextualSpacing/>
    </w:pPr>
  </w:style>
  <w:style w:type="character" w:customStyle="1" w:styleId="CharAttribute12">
    <w:name w:val="CharAttribute12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Pr>
      <w:rFonts w:ascii="Times New Roman" w:eastAsia="Times New Roman" w:hAnsi="Times New Roman"/>
      <w:i/>
      <w:sz w:val="16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1816</Words>
  <Characters>10355</Characters>
  <Application>Microsoft Office Word</Application>
  <DocSecurity>0</DocSecurity>
  <Lines>86</Lines>
  <Paragraphs>24</Paragraphs>
  <ScaleCrop>false</ScaleCrop>
  <Company/>
  <LinksUpToDate>false</LinksUpToDate>
  <CharactersWithSpaces>12147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 – INGLESE - ISTITUTI TECNICO / PROFESSIONALE</dc:title>
  <dc:creator>Roberta</dc:creator>
  <cp:lastModifiedBy>Ute</cp:lastModifiedBy>
  <cp:revision>4</cp:revision>
  <dcterms:created xsi:type="dcterms:W3CDTF">2016-09-11T19:06:00Z</dcterms:created>
  <dcterms:modified xsi:type="dcterms:W3CDTF">2016-10-19T06:25:00Z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1033-10.1.0.5657</vt:lpwstr>
  </property>
</Properties>
</file>